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FBB66" w14:textId="77777777" w:rsidR="000A4952" w:rsidRDefault="000A4952" w:rsidP="000A4952">
      <w:pPr>
        <w:ind w:left="6379"/>
        <w:jc w:val="right"/>
      </w:pPr>
      <w:r>
        <w:t>Warszawa, 20 kwietnia 2026</w:t>
      </w:r>
      <w:r>
        <w:br/>
        <w:t>Informacja prasowa</w:t>
      </w:r>
    </w:p>
    <w:p w14:paraId="37452B12" w14:textId="77777777" w:rsidR="000A4952" w:rsidRDefault="000A4952" w:rsidP="000A4952">
      <w:pPr>
        <w:spacing w:after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Wagner i Bruckner pod batutą mistrza</w:t>
      </w:r>
    </w:p>
    <w:p w14:paraId="73922468" w14:textId="77777777" w:rsidR="000A4952" w:rsidRDefault="000A4952" w:rsidP="000A4952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Koncert nadzwyczajny – Marek Janowski i Sinfonia Varsovia</w:t>
      </w:r>
    </w:p>
    <w:p w14:paraId="488BA5F0" w14:textId="77777777" w:rsidR="000A4952" w:rsidRDefault="000A4952" w:rsidP="000A4952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 kwietnia 2026</w:t>
      </w:r>
    </w:p>
    <w:p w14:paraId="3069C147" w14:textId="77777777" w:rsidR="000A4952" w:rsidRDefault="000A4952" w:rsidP="000A4952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Studio Koncertowe Polskiego Radia im. Witolda Lutosławskiego, Warszawa</w:t>
      </w:r>
    </w:p>
    <w:p w14:paraId="64289982" w14:textId="77777777" w:rsidR="000A4952" w:rsidRDefault="000A4952" w:rsidP="000A4952">
      <w:pPr>
        <w:spacing w:before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Dwukrotny dyrygent cyklu </w:t>
      </w:r>
      <w:r>
        <w:rPr>
          <w:b/>
          <w:bCs/>
          <w:i/>
          <w:iCs/>
          <w:sz w:val="24"/>
          <w:szCs w:val="24"/>
        </w:rPr>
        <w:t xml:space="preserve">Pierścień Nibelunga </w:t>
      </w:r>
      <w:r>
        <w:rPr>
          <w:b/>
          <w:bCs/>
          <w:sz w:val="24"/>
          <w:szCs w:val="24"/>
        </w:rPr>
        <w:t>na Festiwalu w Bayreuth, artysta należący do światowej czołówki współczesnych dyrygentów symfonicznych i operowych wystąpi z Sinfonią Varsovią 27 kwietnia w Studiu Koncertowym Polskiego Radia im. Lutosławskiego.</w:t>
      </w:r>
      <w:r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Pod batutą Marka Janowskiego spotykają się dwa filary niemieckiej i austriackiej muzyki XIX wieku – Wagner i Bruckner – których twórczość łączy monumentalna wizja sztuki, duchowość brzmienia i dążenie do absolutnej głębi emocjonalnej.</w:t>
      </w:r>
    </w:p>
    <w:p w14:paraId="0495EC78" w14:textId="77777777" w:rsidR="000A4952" w:rsidRDefault="000A4952" w:rsidP="000A49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 programie koncertu znajdą się dzieła dwóch kompozytorów, którzy kształtowali XIX-wieczną muzykę niemiecką i austriacką: Richarda Wagnera i Antona Brucknera. Choć należeli do różnych światów – Wagner do teatru pełnego mitów, Bruckner do kontemplacyjnej katedry symfonii – ich muzykę łączy wiara w siłę opowieści wyrażonej poprzez dźwięk. Koncert otworzy muzyka z opery </w:t>
      </w:r>
      <w:r>
        <w:rPr>
          <w:i/>
          <w:iCs/>
          <w:sz w:val="24"/>
          <w:szCs w:val="24"/>
        </w:rPr>
        <w:t xml:space="preserve">Tannhäuser </w:t>
      </w:r>
      <w:r>
        <w:rPr>
          <w:sz w:val="24"/>
          <w:szCs w:val="24"/>
        </w:rPr>
        <w:t xml:space="preserve">– Uwertura i bacchanale </w:t>
      </w:r>
      <w:r>
        <w:rPr>
          <w:i/>
          <w:iCs/>
          <w:sz w:val="24"/>
          <w:szCs w:val="24"/>
        </w:rPr>
        <w:t xml:space="preserve">Muzyka z Góry Wenus </w:t>
      </w:r>
      <w:r>
        <w:rPr>
          <w:sz w:val="24"/>
          <w:szCs w:val="24"/>
        </w:rPr>
        <w:t>(</w:t>
      </w:r>
      <w:r>
        <w:rPr>
          <w:i/>
          <w:iCs/>
          <w:sz w:val="24"/>
          <w:szCs w:val="24"/>
        </w:rPr>
        <w:t>Venusberg Musik</w:t>
      </w:r>
      <w:r>
        <w:rPr>
          <w:sz w:val="24"/>
          <w:szCs w:val="24"/>
        </w:rPr>
        <w:t xml:space="preserve">) z I aktu dzieła. Libretto dzieła, oparte na germańskich legendach, opowiada o niemieckim minnesingerze – wędrownym rycerzu, śpiewaku i poecie – który zatraca się w romansie z boginią Wenus. Na koncercie zabrzmi wersja paryska, wydłużona o początkowy balet, muzycznie ilustrujący namiętność między boginią a tytułowym rycerzem. </w:t>
      </w:r>
    </w:p>
    <w:p w14:paraId="069D5BB7" w14:textId="77777777" w:rsidR="000A4952" w:rsidRDefault="000A4952" w:rsidP="000A4952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Po przerwie orkiestra pod batutą Janowskiego wykona monumentalną VII Symfonię E-dur Brucknera – dzieło kompozytora, w którego twórczości wyraźnie widać uwielbienie dla muzyki Wagnera. Bruckner rozpoczął prace na II częścią tej symfonii jeszcze na początku 1883, gdy twórca opery o Tannhäuserze zmagał się już z chorobą, która doprowadziła do jego śmierci 13 lutego tego samego roku. W </w:t>
      </w:r>
      <w:r>
        <w:rPr>
          <w:i/>
          <w:iCs/>
          <w:sz w:val="24"/>
          <w:szCs w:val="24"/>
        </w:rPr>
        <w:t>Adagio</w:t>
      </w:r>
      <w:r>
        <w:rPr>
          <w:sz w:val="24"/>
          <w:szCs w:val="24"/>
        </w:rPr>
        <w:t xml:space="preserve">, napisanym w hołdzie mistrza, Bruckner jako pierwszy z symfoników wprowadza do składu orkiestry cztery tuby wagnerowskie – instrumenty łączące cechy waltorni i tuby, stworzone specjalnie na potrzeby cyklu </w:t>
      </w:r>
      <w:r>
        <w:rPr>
          <w:i/>
          <w:iCs/>
          <w:sz w:val="24"/>
          <w:szCs w:val="24"/>
        </w:rPr>
        <w:t>Pierścień Nibelungów</w:t>
      </w:r>
      <w:r>
        <w:rPr>
          <w:sz w:val="24"/>
          <w:szCs w:val="24"/>
        </w:rPr>
        <w:t>. Premiera VII Symfonii w 1884 roku przyniosła kompozytorowi znaczący sukces. Dzieło wyróżnia się bogactwem kantyleny i jednymi z najpiękniejszych melodii w dorobku twórcy.</w:t>
      </w:r>
    </w:p>
    <w:p w14:paraId="5DD41DB9" w14:textId="77777777" w:rsidR="000A4952" w:rsidRDefault="000A4952" w:rsidP="000A4952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***</w:t>
      </w:r>
    </w:p>
    <w:p w14:paraId="2D851C6C" w14:textId="77777777" w:rsidR="000A4952" w:rsidRDefault="000A4952" w:rsidP="000A4952">
      <w:pPr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</w:rPr>
        <w:t xml:space="preserve">Marek Janowski urodził się 1939 w Warszawie w polsko-niemieckiej rodzinie. Swoją edukację muzyczną zdobywał w Niemczech – sam siebie nazywa </w:t>
      </w:r>
      <w:r>
        <w:rPr>
          <w:sz w:val="24"/>
          <w:szCs w:val="24"/>
        </w:rPr>
        <w:t xml:space="preserve">spadkobiercą i kontynuatorem wielkiej niemieckiej tradycji muzycznej. Współpracował z najważniejszymi orkiestrami świata, prawykonał i nagrał dziesiątki dzieł operowych i symfonicznych, w tym m.in. tetralogię </w:t>
      </w:r>
      <w:r>
        <w:rPr>
          <w:i/>
          <w:iCs/>
          <w:sz w:val="24"/>
          <w:szCs w:val="24"/>
        </w:rPr>
        <w:t>Pierścień Nibelunga</w:t>
      </w:r>
      <w:r>
        <w:rPr>
          <w:sz w:val="24"/>
          <w:szCs w:val="24"/>
        </w:rPr>
        <w:t xml:space="preserve"> Wagnera ze Staatskapelle Dresden (1980–1983</w:t>
      </w:r>
      <w:r>
        <w:rPr>
          <w:rFonts w:asciiTheme="minorHAnsi" w:hAnsiTheme="minorHAnsi" w:cstheme="minorHAnsi"/>
          <w:sz w:val="24"/>
          <w:szCs w:val="24"/>
        </w:rPr>
        <w:t>), a następnie z Rundfunk-</w:t>
      </w:r>
      <w:r>
        <w:rPr>
          <w:rFonts w:asciiTheme="minorHAnsi" w:hAnsiTheme="minorHAnsi" w:cstheme="minorHAnsi"/>
          <w:sz w:val="24"/>
          <w:szCs w:val="24"/>
        </w:rPr>
        <w:lastRenderedPageBreak/>
        <w:t>Sinfonieorchester Berlin (Pentatone 2016)</w:t>
      </w:r>
      <w:r>
        <w:rPr>
          <w:sz w:val="24"/>
          <w:szCs w:val="24"/>
        </w:rPr>
        <w:t xml:space="preserve"> oraz wszystkie symfonie Antona Brucknera z Orchestre de la Suisse </w:t>
      </w:r>
      <w:r>
        <w:rPr>
          <w:rFonts w:asciiTheme="minorHAnsi" w:hAnsiTheme="minorHAnsi" w:cstheme="minorHAnsi"/>
          <w:sz w:val="24"/>
          <w:szCs w:val="24"/>
        </w:rPr>
        <w:t xml:space="preserve">Romande (Pentatone 2015). </w:t>
      </w:r>
      <w:r>
        <w:rPr>
          <w:rFonts w:asciiTheme="minorHAnsi" w:hAnsiTheme="minorHAnsi" w:cstheme="minorHAnsi"/>
          <w:bCs/>
          <w:sz w:val="24"/>
          <w:szCs w:val="24"/>
          <w:lang w:eastAsia="pl-PL"/>
        </w:rPr>
        <w:t>Do 2023 pełnił funkcję dyrektora artystycznego i głównego dyrygenta Filharmonii Drezdeńskiej. Wcześniej był m.in. dyrektorem muzycznym Philharmonisches Orchester Freiburg (1973–1975), dyrektorem muzycznym Opernhaus Dortmund (1973–1979), dyrektorem muzycznym Orchestre Philharmonique de Radio France (1984–2000), głównym dyrygentem Gürzenich-Orchester w Kolonii (1986–1990), pierwszym gościnnym dyrygentem Deutsches Symphonie-Orchester Berlin (1997–1999), dyrektorem muzycznym Orchestre Philharmonique de Monte-Carlo (2000–2005), głównym dyrygentem Filharmonii Drezdeńskiej (2001–2003) i dyrektorem artystycznym Rundfunk-Sinfonieorchester Berlin (2002–2016).</w:t>
      </w:r>
    </w:p>
    <w:p w14:paraId="66A02962" w14:textId="77777777" w:rsidR="000A4952" w:rsidRDefault="000A4952" w:rsidP="000A495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Koncert Sinfonii Varsovii 27 kwietnia o godz. 19:00 będzie transmitowany na żywo na antenie Programu Drugiego Polskiego Radia. Więcej informacji o wydarzeniu na stronie </w:t>
      </w:r>
      <w:hyperlink r:id="rId10" w:history="1">
        <w:r>
          <w:rPr>
            <w:rStyle w:val="Hipercze"/>
            <w:rFonts w:asciiTheme="minorHAnsi" w:hAnsiTheme="minorHAnsi" w:cstheme="minorHAnsi"/>
            <w:bCs/>
            <w:sz w:val="24"/>
            <w:szCs w:val="24"/>
            <w:lang w:eastAsia="pl-PL"/>
          </w:rPr>
          <w:t>www.sinfoniavarsovia.org</w:t>
        </w:r>
      </w:hyperlink>
      <w:r>
        <w:rPr>
          <w:rFonts w:asciiTheme="minorHAnsi" w:hAnsiTheme="minorHAnsi" w:cstheme="minorHAnsi"/>
          <w:bCs/>
          <w:sz w:val="24"/>
          <w:szCs w:val="24"/>
          <w:lang w:eastAsia="pl-PL"/>
        </w:rPr>
        <w:t>.</w:t>
      </w:r>
    </w:p>
    <w:p w14:paraId="29607FC0" w14:textId="77777777" w:rsidR="000A4952" w:rsidRDefault="000A4952" w:rsidP="000A4952">
      <w:pPr>
        <w:spacing w:after="0"/>
        <w:jc w:val="center"/>
      </w:pPr>
      <w:r>
        <w:t>***</w:t>
      </w:r>
    </w:p>
    <w:p w14:paraId="7611B8D8" w14:textId="77777777" w:rsidR="000A4952" w:rsidRDefault="000A4952" w:rsidP="000A4952">
      <w:pPr>
        <w:rPr>
          <w:b/>
          <w:bCs/>
        </w:rPr>
      </w:pPr>
      <w:r>
        <w:rPr>
          <w:b/>
          <w:bCs/>
        </w:rPr>
        <w:t>27 kwietnia 2026, poniedziałek, 19:00</w:t>
      </w:r>
      <w:r>
        <w:rPr>
          <w:b/>
          <w:bCs/>
        </w:rPr>
        <w:br/>
        <w:t>Studio Koncertowe Polskiego Radia im. Witolda Lutosławskiego, ul. Modzelewskiego 59, Warszawa</w:t>
      </w:r>
    </w:p>
    <w:p w14:paraId="20ED3D58" w14:textId="77777777" w:rsidR="000A4952" w:rsidRDefault="000A4952" w:rsidP="000A4952">
      <w:pPr>
        <w:rPr>
          <w:b/>
          <w:bCs/>
        </w:rPr>
      </w:pPr>
      <w:r>
        <w:t>Wykonawcy:</w:t>
      </w:r>
      <w:r>
        <w:br/>
      </w:r>
      <w:r>
        <w:rPr>
          <w:b/>
          <w:bCs/>
        </w:rPr>
        <w:t>Sinfonia Varsovia</w:t>
      </w:r>
      <w:r>
        <w:rPr>
          <w:b/>
          <w:bCs/>
        </w:rPr>
        <w:br/>
        <w:t xml:space="preserve">Marek Janowski </w:t>
      </w:r>
      <w:r>
        <w:t>dyrygent</w:t>
      </w:r>
    </w:p>
    <w:p w14:paraId="48570AA5" w14:textId="77777777" w:rsidR="000A4952" w:rsidRDefault="000A4952" w:rsidP="000A4952">
      <w:r>
        <w:t>Program [120’]:</w:t>
      </w:r>
      <w:r>
        <w:br/>
      </w:r>
      <w:r>
        <w:rPr>
          <w:b/>
          <w:bCs/>
        </w:rPr>
        <w:t>Richard Wagner</w:t>
      </w:r>
      <w:r>
        <w:t xml:space="preserve"> Uwertura i bacchanale </w:t>
      </w:r>
      <w:r>
        <w:rPr>
          <w:i/>
          <w:iCs/>
        </w:rPr>
        <w:t>Muzyka z Góry Wenus</w:t>
      </w:r>
      <w:r>
        <w:t xml:space="preserve"> (</w:t>
      </w:r>
      <w:r>
        <w:rPr>
          <w:i/>
          <w:iCs/>
        </w:rPr>
        <w:t>Venusberg Musik</w:t>
      </w:r>
      <w:r>
        <w:t xml:space="preserve">) z aktu I opery </w:t>
      </w:r>
      <w:r>
        <w:rPr>
          <w:i/>
          <w:iCs/>
        </w:rPr>
        <w:t>Tannhäuser</w:t>
      </w:r>
      <w:r>
        <w:t xml:space="preserve"> (wersja paryska 1861) [22’]</w:t>
      </w:r>
    </w:p>
    <w:p w14:paraId="4E404630" w14:textId="77777777" w:rsidR="000A4952" w:rsidRDefault="000A4952" w:rsidP="000A4952">
      <w:pPr>
        <w:rPr>
          <w:i/>
          <w:iCs/>
          <w:lang w:val="de-DE"/>
        </w:rPr>
      </w:pPr>
      <w:r>
        <w:rPr>
          <w:i/>
          <w:iCs/>
          <w:lang w:val="de-DE"/>
        </w:rPr>
        <w:t>przerwa</w:t>
      </w:r>
    </w:p>
    <w:p w14:paraId="12D18F02" w14:textId="77777777" w:rsidR="000A4952" w:rsidRDefault="000A4952" w:rsidP="000A4952">
      <w:pPr>
        <w:spacing w:after="0"/>
        <w:rPr>
          <w:lang w:val="de-DE"/>
        </w:rPr>
      </w:pPr>
      <w:r>
        <w:rPr>
          <w:b/>
          <w:bCs/>
          <w:lang w:val="de-DE"/>
        </w:rPr>
        <w:t>Anton Bruckner</w:t>
      </w:r>
      <w:r>
        <w:rPr>
          <w:lang w:val="de-DE"/>
        </w:rPr>
        <w:t xml:space="preserve"> VII Symfonia E-dur WAB 107 (wer. 1885, wyd. 1954) [64’]</w:t>
      </w:r>
      <w:r>
        <w:rPr>
          <w:lang w:val="de-DE"/>
        </w:rPr>
        <w:br/>
        <w:t>I.</w:t>
      </w:r>
      <w:r>
        <w:rPr>
          <w:i/>
          <w:iCs/>
          <w:lang w:val="de-DE"/>
        </w:rPr>
        <w:t xml:space="preserve"> Allegro moderato </w:t>
      </w:r>
      <w:r>
        <w:rPr>
          <w:lang w:val="de-DE"/>
        </w:rPr>
        <w:br/>
        <w:t>II.</w:t>
      </w:r>
      <w:r>
        <w:rPr>
          <w:i/>
          <w:iCs/>
          <w:lang w:val="de-DE"/>
        </w:rPr>
        <w:t xml:space="preserve"> Adagio: Sehr feierlich und sehr langsam </w:t>
      </w:r>
      <w:r>
        <w:rPr>
          <w:lang w:val="de-DE"/>
        </w:rPr>
        <w:br/>
        <w:t>III.</w:t>
      </w:r>
      <w:r>
        <w:rPr>
          <w:i/>
          <w:iCs/>
          <w:lang w:val="de-DE"/>
        </w:rPr>
        <w:t xml:space="preserve"> Scherzo: Sehr schnell </w:t>
      </w:r>
      <w:r>
        <w:rPr>
          <w:lang w:val="de-DE"/>
        </w:rPr>
        <w:br/>
        <w:t>IV.</w:t>
      </w:r>
      <w:r>
        <w:rPr>
          <w:i/>
          <w:iCs/>
          <w:lang w:val="de-DE"/>
        </w:rPr>
        <w:t xml:space="preserve"> Finale: Bewegt, doch nicht schnell </w:t>
      </w:r>
    </w:p>
    <w:p w14:paraId="0C6804F7" w14:textId="77777777" w:rsidR="000A4952" w:rsidRDefault="000A4952" w:rsidP="000A4952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***</w:t>
      </w:r>
    </w:p>
    <w:p w14:paraId="0D9324EA" w14:textId="77777777" w:rsidR="000A4952" w:rsidRDefault="000A4952" w:rsidP="000A4952">
      <w:pPr>
        <w:rPr>
          <w:sz w:val="20"/>
          <w:szCs w:val="20"/>
        </w:rPr>
      </w:pPr>
      <w:r>
        <w:rPr>
          <w:sz w:val="20"/>
          <w:szCs w:val="20"/>
        </w:rPr>
        <w:t>Kontakt dla mediów:</w:t>
      </w:r>
      <w:r>
        <w:rPr>
          <w:sz w:val="20"/>
          <w:szCs w:val="20"/>
        </w:rPr>
        <w:br/>
        <w:t>Adrianna Michalska</w:t>
      </w:r>
      <w:r>
        <w:rPr>
          <w:sz w:val="20"/>
          <w:szCs w:val="20"/>
        </w:rPr>
        <w:br/>
        <w:t>Starsza specjalistka ds. PR</w:t>
      </w:r>
      <w:r>
        <w:rPr>
          <w:sz w:val="20"/>
          <w:szCs w:val="20"/>
        </w:rPr>
        <w:br/>
        <w:t>Sinfonia Varsovia, Dział Marketingu i Obsługi Publiczności</w:t>
      </w:r>
      <w:r>
        <w:rPr>
          <w:sz w:val="20"/>
          <w:szCs w:val="20"/>
        </w:rPr>
        <w:br/>
      </w:r>
      <w:hyperlink r:id="rId11" w:history="1">
        <w:r>
          <w:rPr>
            <w:rStyle w:val="Hipercze"/>
            <w:sz w:val="20"/>
            <w:szCs w:val="20"/>
            <w:lang w:val="de-DE"/>
          </w:rPr>
          <w:t>adrianna.michalska@sinfoniavarsovia.org</w:t>
        </w:r>
      </w:hyperlink>
      <w:r>
        <w:rPr>
          <w:sz w:val="20"/>
          <w:szCs w:val="20"/>
          <w:lang w:val="de-DE"/>
        </w:rPr>
        <w:t>, tel. 502 243 387</w:t>
      </w:r>
    </w:p>
    <w:p w14:paraId="0A145046" w14:textId="74007BEC" w:rsidR="005A0F93" w:rsidRPr="00323EFD" w:rsidRDefault="000A4952" w:rsidP="00323EFD">
      <w:r>
        <w:rPr>
          <w:sz w:val="20"/>
          <w:szCs w:val="20"/>
        </w:rPr>
        <w:t>Dominika Wrzesińska</w:t>
      </w:r>
      <w:r>
        <w:rPr>
          <w:sz w:val="20"/>
          <w:szCs w:val="20"/>
        </w:rPr>
        <w:br/>
        <w:t>Zastępczyni Kierowniczki</w:t>
      </w:r>
      <w:r>
        <w:rPr>
          <w:sz w:val="20"/>
          <w:szCs w:val="20"/>
        </w:rPr>
        <w:br/>
        <w:t>Sinfonia Varsovia, Dział Marketingu i Obsługi Publiczności</w:t>
      </w:r>
      <w:r>
        <w:rPr>
          <w:sz w:val="20"/>
          <w:szCs w:val="20"/>
        </w:rPr>
        <w:br/>
      </w:r>
      <w:hyperlink r:id="rId12" w:history="1">
        <w:r>
          <w:rPr>
            <w:rStyle w:val="Hipercze"/>
            <w:sz w:val="20"/>
            <w:szCs w:val="20"/>
          </w:rPr>
          <w:t>dominika.wrzesinska@sinfoniavarsovia.org</w:t>
        </w:r>
      </w:hyperlink>
      <w:r>
        <w:rPr>
          <w:sz w:val="20"/>
          <w:szCs w:val="20"/>
        </w:rPr>
        <w:t>, tel. 606 267 691 / 691 231 087</w:t>
      </w:r>
    </w:p>
    <w:sectPr w:rsidR="005A0F93" w:rsidRPr="00323EFD" w:rsidSect="002E532B">
      <w:headerReference w:type="default" r:id="rId13"/>
      <w:footerReference w:type="default" r:id="rId14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D1923" w14:textId="77777777" w:rsidR="009F575B" w:rsidRDefault="009F575B" w:rsidP="002E532B">
      <w:pPr>
        <w:spacing w:after="0" w:line="240" w:lineRule="auto"/>
      </w:pPr>
      <w:r>
        <w:separator/>
      </w:r>
    </w:p>
  </w:endnote>
  <w:endnote w:type="continuationSeparator" w:id="0">
    <w:p w14:paraId="47D3AD3B" w14:textId="77777777" w:rsidR="009F575B" w:rsidRDefault="009F575B" w:rsidP="002E532B">
      <w:pPr>
        <w:spacing w:after="0" w:line="240" w:lineRule="auto"/>
      </w:pPr>
      <w:r>
        <w:continuationSeparator/>
      </w:r>
    </w:p>
  </w:endnote>
  <w:endnote w:type="continuationNotice" w:id="1">
    <w:p w14:paraId="690232E9" w14:textId="77777777" w:rsidR="009F575B" w:rsidRDefault="009F57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2C3D5315" w:rsidR="002E532B" w:rsidRDefault="00A415DB">
    <w:pPr>
      <w:pStyle w:val="Stopka"/>
    </w:pPr>
    <w:r>
      <w:rPr>
        <w:noProof/>
      </w:rPr>
      <w:drawing>
        <wp:anchor distT="0" distB="0" distL="114300" distR="114300" simplePos="0" relativeHeight="251658246" behindDoc="0" locked="0" layoutInCell="1" allowOverlap="1" wp14:anchorId="40D8CE40" wp14:editId="201E8CF7">
          <wp:simplePos x="0" y="0"/>
          <wp:positionH relativeFrom="page">
            <wp:posOffset>-82762</wp:posOffset>
          </wp:positionH>
          <wp:positionV relativeFrom="paragraph">
            <wp:posOffset>-507365</wp:posOffset>
          </wp:positionV>
          <wp:extent cx="7664824" cy="1226820"/>
          <wp:effectExtent l="0" t="0" r="0" b="0"/>
          <wp:wrapNone/>
          <wp:docPr id="840870107" name="Obraz 1">
            <a:extLst xmlns:a="http://schemas.openxmlformats.org/drawingml/2006/main">
              <a:ext uri="{FF2B5EF4-FFF2-40B4-BE49-F238E27FC236}">
                <a16:creationId xmlns:a16="http://schemas.microsoft.com/office/drawing/2014/main" id="{62CD6410-1705-4456-878E-4C80D7D8F31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824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06BD">
      <w:rPr>
        <w:noProof/>
      </w:rPr>
      <w:drawing>
        <wp:anchor distT="0" distB="0" distL="114300" distR="114300" simplePos="0" relativeHeight="251658245" behindDoc="0" locked="0" layoutInCell="1" allowOverlap="1" wp14:anchorId="42D40752" wp14:editId="0452F9C6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>
            <a:extLst xmlns:a="http://schemas.openxmlformats.org/drawingml/2006/main">
              <a:ext uri="{FF2B5EF4-FFF2-40B4-BE49-F238E27FC236}">
                <a16:creationId xmlns:a16="http://schemas.microsoft.com/office/drawing/2014/main" id="{6438A651-AA78-447C-9CA2-077A529ED6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5824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>
            <a:extLst xmlns:a="http://schemas.openxmlformats.org/drawingml/2006/main">
              <a:ext uri="{FF2B5EF4-FFF2-40B4-BE49-F238E27FC236}">
                <a16:creationId xmlns:a16="http://schemas.microsoft.com/office/drawing/2014/main" id="{49B106B2-87C9-40F5-B301-361EBB8342E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58243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>
            <a:extLst xmlns:a="http://schemas.openxmlformats.org/drawingml/2006/main">
              <a:ext uri="{FF2B5EF4-FFF2-40B4-BE49-F238E27FC236}">
                <a16:creationId xmlns:a16="http://schemas.microsoft.com/office/drawing/2014/main" id="{5A0B0774-312D-4631-8AC3-C1805D057E6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2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>
            <a:extLst xmlns:a="http://schemas.openxmlformats.org/drawingml/2006/main">
              <a:ext uri="{FF2B5EF4-FFF2-40B4-BE49-F238E27FC236}">
                <a16:creationId xmlns:a16="http://schemas.microsoft.com/office/drawing/2014/main" id="{010A1301-2B3B-46A7-ABF5-2A8B93B42C9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1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>
            <a:extLst xmlns:a="http://schemas.openxmlformats.org/drawingml/2006/main">
              <a:ext uri="{FF2B5EF4-FFF2-40B4-BE49-F238E27FC236}">
                <a16:creationId xmlns:a16="http://schemas.microsoft.com/office/drawing/2014/main" id="{8328CC49-3FF7-45FD-8208-3950F764145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E62EB" w14:textId="77777777" w:rsidR="009F575B" w:rsidRDefault="009F575B" w:rsidP="002E532B">
      <w:pPr>
        <w:spacing w:after="0" w:line="240" w:lineRule="auto"/>
      </w:pPr>
      <w:r>
        <w:separator/>
      </w:r>
    </w:p>
  </w:footnote>
  <w:footnote w:type="continuationSeparator" w:id="0">
    <w:p w14:paraId="59BE5D2F" w14:textId="77777777" w:rsidR="009F575B" w:rsidRDefault="009F575B" w:rsidP="002E532B">
      <w:pPr>
        <w:spacing w:after="0" w:line="240" w:lineRule="auto"/>
      </w:pPr>
      <w:r>
        <w:continuationSeparator/>
      </w:r>
    </w:p>
  </w:footnote>
  <w:footnote w:type="continuationNotice" w:id="1">
    <w:p w14:paraId="48F1A0B9" w14:textId="77777777" w:rsidR="009F575B" w:rsidRDefault="009F57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162E12B5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1A75E624-0F74-4765-A49B-9CAA0CFB8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8B">
      <w:rPr>
        <w:noProof/>
      </w:rPr>
      <w:softHyphen/>
    </w:r>
    <w:r w:rsidR="000B238B">
      <w:rPr>
        <w:noProof/>
      </w:rPr>
      <w:softHyphen/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1A5B"/>
    <w:multiLevelType w:val="multilevel"/>
    <w:tmpl w:val="A052DFE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678350B8"/>
    <w:multiLevelType w:val="multilevel"/>
    <w:tmpl w:val="B8C28DD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82932A0"/>
    <w:multiLevelType w:val="multilevel"/>
    <w:tmpl w:val="BDB8E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num w:numId="1" w16cid:durableId="1418943554">
    <w:abstractNumId w:val="1"/>
  </w:num>
  <w:num w:numId="2" w16cid:durableId="1670672983">
    <w:abstractNumId w:val="2"/>
  </w:num>
  <w:num w:numId="3" w16cid:durableId="68159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32B67"/>
    <w:rsid w:val="0005361D"/>
    <w:rsid w:val="00061AE6"/>
    <w:rsid w:val="000632A2"/>
    <w:rsid w:val="00065F24"/>
    <w:rsid w:val="00067E8E"/>
    <w:rsid w:val="00082017"/>
    <w:rsid w:val="00091B92"/>
    <w:rsid w:val="000924B4"/>
    <w:rsid w:val="000A0B32"/>
    <w:rsid w:val="000A4952"/>
    <w:rsid w:val="000B238B"/>
    <w:rsid w:val="000D03BA"/>
    <w:rsid w:val="000D2280"/>
    <w:rsid w:val="000D5C8E"/>
    <w:rsid w:val="0011434A"/>
    <w:rsid w:val="00124FE9"/>
    <w:rsid w:val="00227100"/>
    <w:rsid w:val="0024246A"/>
    <w:rsid w:val="00280F0E"/>
    <w:rsid w:val="002A47A8"/>
    <w:rsid w:val="002D5915"/>
    <w:rsid w:val="002E532B"/>
    <w:rsid w:val="002F46F5"/>
    <w:rsid w:val="002F4A4A"/>
    <w:rsid w:val="00311919"/>
    <w:rsid w:val="00323EFD"/>
    <w:rsid w:val="00327D3C"/>
    <w:rsid w:val="003532B8"/>
    <w:rsid w:val="00354A9A"/>
    <w:rsid w:val="003A7DAA"/>
    <w:rsid w:val="003B030C"/>
    <w:rsid w:val="003D07BA"/>
    <w:rsid w:val="00412815"/>
    <w:rsid w:val="00417C4A"/>
    <w:rsid w:val="004877C6"/>
    <w:rsid w:val="00487886"/>
    <w:rsid w:val="004A451A"/>
    <w:rsid w:val="004F1151"/>
    <w:rsid w:val="004F3913"/>
    <w:rsid w:val="0050277C"/>
    <w:rsid w:val="00555919"/>
    <w:rsid w:val="00581F82"/>
    <w:rsid w:val="005A0F93"/>
    <w:rsid w:val="005E0DDE"/>
    <w:rsid w:val="005F01AE"/>
    <w:rsid w:val="006158F7"/>
    <w:rsid w:val="006258C0"/>
    <w:rsid w:val="006706BD"/>
    <w:rsid w:val="006720CD"/>
    <w:rsid w:val="00680B03"/>
    <w:rsid w:val="006A766E"/>
    <w:rsid w:val="006C0E6B"/>
    <w:rsid w:val="007007CE"/>
    <w:rsid w:val="00750CB4"/>
    <w:rsid w:val="007968A9"/>
    <w:rsid w:val="007B3198"/>
    <w:rsid w:val="007C708C"/>
    <w:rsid w:val="007D66BD"/>
    <w:rsid w:val="0081501A"/>
    <w:rsid w:val="008375EA"/>
    <w:rsid w:val="0090132B"/>
    <w:rsid w:val="00913402"/>
    <w:rsid w:val="00942401"/>
    <w:rsid w:val="009850B7"/>
    <w:rsid w:val="009B5370"/>
    <w:rsid w:val="009C4705"/>
    <w:rsid w:val="009F575B"/>
    <w:rsid w:val="00A267FD"/>
    <w:rsid w:val="00A337B8"/>
    <w:rsid w:val="00A415DB"/>
    <w:rsid w:val="00AD1608"/>
    <w:rsid w:val="00AE7694"/>
    <w:rsid w:val="00B136D4"/>
    <w:rsid w:val="00B5504E"/>
    <w:rsid w:val="00B57F04"/>
    <w:rsid w:val="00C13D0B"/>
    <w:rsid w:val="00C156EB"/>
    <w:rsid w:val="00C33FF8"/>
    <w:rsid w:val="00C418F9"/>
    <w:rsid w:val="00C5479C"/>
    <w:rsid w:val="00C870A8"/>
    <w:rsid w:val="00CE15F0"/>
    <w:rsid w:val="00D01C4B"/>
    <w:rsid w:val="00D03427"/>
    <w:rsid w:val="00D0536B"/>
    <w:rsid w:val="00D106F0"/>
    <w:rsid w:val="00D77D44"/>
    <w:rsid w:val="00DA4EF4"/>
    <w:rsid w:val="00DC6D90"/>
    <w:rsid w:val="00DE4BEC"/>
    <w:rsid w:val="00DF1A8A"/>
    <w:rsid w:val="00E63185"/>
    <w:rsid w:val="00E76E1F"/>
    <w:rsid w:val="00EA6B48"/>
    <w:rsid w:val="00EB3AB4"/>
    <w:rsid w:val="00EE11C3"/>
    <w:rsid w:val="00EE2023"/>
    <w:rsid w:val="00EE5B52"/>
    <w:rsid w:val="00EF142F"/>
    <w:rsid w:val="00F1002D"/>
    <w:rsid w:val="00F17D12"/>
    <w:rsid w:val="00F33EB2"/>
    <w:rsid w:val="00F3784B"/>
    <w:rsid w:val="00F57CA4"/>
    <w:rsid w:val="00F80323"/>
    <w:rsid w:val="00F95C52"/>
    <w:rsid w:val="00F9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38146"/>
  <w15:chartTrackingRefBased/>
  <w15:docId w15:val="{10DC05AF-B058-4E8E-ACDE-060902C43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02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9424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42401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ominika.wrzesinska@sinfoniavarsovia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drianna.michalska@sinfoniavarsovia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sinfoniavarsovia.org/wydarzenia/marek-janowski-sinfonia-varsovi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Props1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BE0FA1-4696-4DA3-8BDB-DE2C4E4FD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Strużyński</dc:creator>
  <cp:keywords/>
  <dc:description/>
  <cp:lastModifiedBy>Adrianna Michalska</cp:lastModifiedBy>
  <cp:revision>36</cp:revision>
  <dcterms:created xsi:type="dcterms:W3CDTF">2023-12-12T00:36:00Z</dcterms:created>
  <dcterms:modified xsi:type="dcterms:W3CDTF">2026-04-20T12:40:00Z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